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428ef38d4e5d75781e44a40353233636730944"/>
      <w:r>
        <w:t xml:space="preserve">The Streamline Government Act — Full Proposed Bill Text</w:t>
      </w:r>
      <w:bookmarkEnd w:id="20"/>
    </w:p>
    <w:p>
      <w:pPr>
        <w:pStyle w:val="FirstParagraph"/>
      </w:pPr>
      <w:r>
        <w:rPr>
          <w:b/>
        </w:rPr>
        <w:t xml:space="preserve">A BILL to reduce the number of political appointments in the executive branch, to convert appropriate positions to the career civil service, and for other purposes.</w:t>
      </w:r>
    </w:p>
    <w:p>
      <w:pPr>
        <w:pStyle w:val="BodyText"/>
      </w:pPr>
      <w:r>
        <w:rPr>
          <w:i/>
        </w:rPr>
        <w:t xml:space="preserve">Discussion draft prepared for review by legislative counsel and for presentation to Members of Congress. This is proposed statutory language, not final legislative text. The authors are not attorneys. Section numbers and cross-references are illustrative and would be conformed to the U.S. Code by counsel.</w:t>
      </w:r>
    </w:p>
    <w:p>
      <w:r>
        <w:pict>
          <v:rect style="width:0;height:1.5pt" o:hralign="center" o:hrstd="t" o:hr="t"/>
        </w:pict>
      </w:r>
    </w:p>
    <w:p>
      <w:pPr>
        <w:pStyle w:val="Heading2"/>
      </w:pPr>
      <w:bookmarkStart w:id="21" w:name="section-1.-short-title"/>
      <w:r>
        <w:t xml:space="preserve">Section 1. Short Title</w:t>
      </w:r>
      <w:bookmarkEnd w:id="21"/>
    </w:p>
    <w:p>
      <w:pPr>
        <w:pStyle w:val="FirstParagraph"/>
      </w:pPr>
      <w:r>
        <w:t xml:space="preserve">This Act may be cited as the</w:t>
      </w:r>
      <w:r>
        <w:t xml:space="preserve"> </w:t>
      </w:r>
      <w:r>
        <w:t xml:space="preserve">“</w:t>
      </w:r>
      <w:r>
        <w:t xml:space="preserve">Streamline Government Act</w:t>
      </w:r>
      <w:r>
        <w:t xml:space="preserve">”</w:t>
      </w:r>
      <w:r>
        <w:t xml:space="preserve"> </w:t>
      </w:r>
      <w:r>
        <w:t xml:space="preserve">or the</w:t>
      </w:r>
      <w:r>
        <w:t xml:space="preserve"> </w:t>
      </w:r>
      <w:r>
        <w:t xml:space="preserve">“</w:t>
      </w:r>
      <w:r>
        <w:t xml:space="preserve">Reduce Political Appointments Reform Act.</w:t>
      </w:r>
      <w:r>
        <w:t xml:space="preserve">”</w:t>
      </w:r>
    </w:p>
    <w:p>
      <w:pPr>
        <w:pStyle w:val="Heading2"/>
      </w:pPr>
      <w:bookmarkStart w:id="22" w:name="section-2.-findings-and-purpose"/>
      <w:r>
        <w:t xml:space="preserve">Section 2. Findings and Purpose</w:t>
      </w:r>
      <w:bookmarkEnd w:id="22"/>
    </w:p>
    <w:p>
      <w:pPr>
        <w:numPr>
          <w:ilvl w:val="0"/>
          <w:numId w:val="1001"/>
        </w:numPr>
        <w:pStyle w:val="Compact"/>
      </w:pPr>
      <w:r>
        <w:rPr>
          <w:b/>
        </w:rPr>
        <w:t xml:space="preserve">Findings.</w:t>
      </w:r>
      <w:r>
        <w:t xml:space="preserve"> </w:t>
      </w:r>
      <w:r>
        <w:t xml:space="preserve">Congress finds that —</w:t>
      </w:r>
    </w:p>
    <w:p>
      <w:pPr>
        <w:numPr>
          <w:ilvl w:val="0"/>
          <w:numId w:val="1002"/>
        </w:numPr>
      </w:pPr>
      <w:r>
        <w:t xml:space="preserve">the President is currently expected to fill approximately 4,000 political positions, of which more than 1,200 require the advice and consent of the Senate, a number far exceeding that of any comparable democracy;</w:t>
      </w:r>
    </w:p>
    <w:p>
      <w:pPr>
        <w:numPr>
          <w:ilvl w:val="0"/>
          <w:numId w:val="1002"/>
        </w:numPr>
      </w:pPr>
      <w:r>
        <w:t xml:space="preserve">the volume of Presidentially appointed, Senate-confirmed positions has caused the confirmation process to slow to an average of approximately 170 days, roughly three times the average of four decades ago, leaving many critical positions vacant or filled by acting officials for extended periods;</w:t>
      </w:r>
    </w:p>
    <w:p>
      <w:pPr>
        <w:numPr>
          <w:ilvl w:val="0"/>
          <w:numId w:val="1002"/>
        </w:numPr>
      </w:pPr>
      <w:r>
        <w:t xml:space="preserve">reliance on acting officials to perform the duties of vacant Senate-confirmed offices invites legal challenge and obscures accountability to Congress and the public;</w:t>
      </w:r>
    </w:p>
    <w:p>
      <w:pPr>
        <w:numPr>
          <w:ilvl w:val="0"/>
          <w:numId w:val="1002"/>
        </w:numPr>
      </w:pPr>
      <w:r>
        <w:t xml:space="preserve">the departure of nearly all political appointees at each change of administration removes institutional knowledge and continuity from executive agencies;</w:t>
      </w:r>
    </w:p>
    <w:p>
      <w:pPr>
        <w:numPr>
          <w:ilvl w:val="0"/>
          <w:numId w:val="1002"/>
        </w:numPr>
      </w:pPr>
      <w:r>
        <w:t xml:space="preserve">the bipartisan National Commission on the Public Service recommended reducing the number of political appointees to approximately 2,000 and staffing operating agencies with managers chosen for their skill and expertise; and</w:t>
      </w:r>
    </w:p>
    <w:p>
      <w:pPr>
        <w:numPr>
          <w:ilvl w:val="0"/>
          <w:numId w:val="1002"/>
        </w:numPr>
      </w:pPr>
      <w:r>
        <w:t xml:space="preserve">reducing the number of positions subject to political appointment will improve competence and continuity in government, expedite the confirmation of essential officers, and reduce the partisan conflict that attends a large and recurring contest over federal offices.</w:t>
      </w:r>
    </w:p>
    <w:p>
      <w:pPr>
        <w:numPr>
          <w:ilvl w:val="0"/>
          <w:numId w:val="1003"/>
        </w:numPr>
        <w:pStyle w:val="Compact"/>
      </w:pPr>
      <w:r>
        <w:rPr>
          <w:b/>
        </w:rPr>
        <w:t xml:space="preserve">Purpose.</w:t>
      </w:r>
      <w:r>
        <w:t xml:space="preserve"> </w:t>
      </w:r>
      <w:r>
        <w:t xml:space="preserve">The purpose of this Act is to reserve political appointment for the essential leadership of the executive branch, to entrust the remaining functions of government to a professional, merit-based career service, and to preserve the constitutional authority of the President to direct the executive branch.</w:t>
      </w:r>
    </w:p>
    <w:p>
      <w:pPr>
        <w:pStyle w:val="Heading2"/>
      </w:pPr>
      <w:bookmarkStart w:id="23" w:name="Xe2a6b10c961dd6d24394d0024e33f602415ceba"/>
      <w:r>
        <w:t xml:space="preserve">Section 3. Government-Wide Ceiling on Political Appointments</w:t>
      </w:r>
      <w:bookmarkEnd w:id="23"/>
    </w:p>
    <w:p>
      <w:pPr>
        <w:numPr>
          <w:ilvl w:val="0"/>
          <w:numId w:val="1004"/>
        </w:numPr>
      </w:pPr>
      <w:r>
        <w:rPr>
          <w:b/>
        </w:rPr>
        <w:t xml:space="preserve">Ceiling.</w:t>
      </w:r>
      <w:r>
        <w:t xml:space="preserve"> </w:t>
      </w:r>
      <w:r>
        <w:t xml:space="preserve">Beginning at the first Presidential inauguration occurring after the date that is one year after enactment, the total number of political appointments across the executive branch shall not exceed 2,000.</w:t>
      </w:r>
    </w:p>
    <w:p>
      <w:pPr>
        <w:numPr>
          <w:ilvl w:val="0"/>
          <w:numId w:val="1004"/>
        </w:numPr>
      </w:pPr>
      <w:r>
        <w:rPr>
          <w:b/>
        </w:rPr>
        <w:t xml:space="preserve">Definition.</w:t>
      </w:r>
      <w:r>
        <w:t xml:space="preserve"> </w:t>
      </w:r>
      <w:r>
        <w:t xml:space="preserve">For purposes of this Act,</w:t>
      </w:r>
      <w:r>
        <w:t xml:space="preserve"> </w:t>
      </w:r>
      <w:r>
        <w:t xml:space="preserve">“</w:t>
      </w:r>
      <w:r>
        <w:t xml:space="preserve">political appointment</w:t>
      </w:r>
      <w:r>
        <w:t xml:space="preserve">”</w:t>
      </w:r>
      <w:r>
        <w:t xml:space="preserve"> </w:t>
      </w:r>
      <w:r>
        <w:t xml:space="preserve">means any position filled by Presidential appointment (with or without Senate confirmation), any noncareer position in the Senior Executive Service, and any position in Schedule C or any successor excepted-service schedule of a confidential or policy-determining character.</w:t>
      </w:r>
    </w:p>
    <w:p>
      <w:pPr>
        <w:numPr>
          <w:ilvl w:val="0"/>
          <w:numId w:val="1004"/>
        </w:numPr>
      </w:pPr>
      <w:r>
        <w:rPr>
          <w:b/>
        </w:rPr>
        <w:t xml:space="preserve">Allocation.</w:t>
      </w:r>
      <w:r>
        <w:t xml:space="preserve"> </w:t>
      </w:r>
      <w:r>
        <w:t xml:space="preserve">The Director of the Office of Personnel Management, in consultation with the Office of Management and Budget, shall allocate the permitted appointments among the departments and agencies, giving each department a reasonable leadership complement sufficient to direct its work.</w:t>
      </w:r>
    </w:p>
    <w:p>
      <w:pPr>
        <w:numPr>
          <w:ilvl w:val="0"/>
          <w:numId w:val="1004"/>
        </w:numPr>
      </w:pPr>
      <w:r>
        <w:rPr>
          <w:b/>
        </w:rPr>
        <w:t xml:space="preserve">No relabeling.</w:t>
      </w:r>
      <w:r>
        <w:t xml:space="preserve"> </w:t>
      </w:r>
      <w:r>
        <w:t xml:space="preserve">No agency may evade the ceiling by reclassifying a political appointment under a different title or authority. The Director shall count all positions of a confidential, policy-determining, policy-making, or policy-advocating character against the ceiling regardless of nominal classification.</w:t>
      </w:r>
    </w:p>
    <w:p>
      <w:pPr>
        <w:pStyle w:val="Heading2"/>
      </w:pPr>
      <w:bookmarkStart w:id="24" w:name="X78cdd682f8fc30cb6cd4be369701235b2dbbb4f"/>
      <w:r>
        <w:t xml:space="preserve">Section 4. Reduction of Positions Requiring Senate Confirmation</w:t>
      </w:r>
      <w:bookmarkEnd w:id="24"/>
    </w:p>
    <w:p>
      <w:pPr>
        <w:numPr>
          <w:ilvl w:val="0"/>
          <w:numId w:val="1005"/>
        </w:numPr>
        <w:pStyle w:val="Compact"/>
      </w:pPr>
      <w:r>
        <w:rPr>
          <w:b/>
        </w:rPr>
        <w:t xml:space="preserve">Retained positions.</w:t>
      </w:r>
      <w:r>
        <w:t xml:space="preserve"> </w:t>
      </w:r>
      <w:r>
        <w:t xml:space="preserve">Appointment by the President by and with the advice and consent of the Senate shall be retained for —</w:t>
      </w:r>
    </w:p>
    <w:p>
      <w:pPr>
        <w:numPr>
          <w:ilvl w:val="0"/>
          <w:numId w:val="1006"/>
        </w:numPr>
      </w:pPr>
      <w:r>
        <w:t xml:space="preserve">the head and deputy head of each executive department and of each principal agency;</w:t>
      </w:r>
    </w:p>
    <w:p>
      <w:pPr>
        <w:numPr>
          <w:ilvl w:val="0"/>
          <w:numId w:val="1006"/>
        </w:numPr>
      </w:pPr>
      <w:r>
        <w:t xml:space="preserve">under secretaries, and the general counsel, of each executive department;</w:t>
      </w:r>
    </w:p>
    <w:p>
      <w:pPr>
        <w:numPr>
          <w:ilvl w:val="0"/>
          <w:numId w:val="1006"/>
        </w:numPr>
      </w:pPr>
      <w:r>
        <w:t xml:space="preserve">chief financial officers and inspectors general;</w:t>
      </w:r>
    </w:p>
    <w:p>
      <w:pPr>
        <w:numPr>
          <w:ilvl w:val="0"/>
          <w:numId w:val="1006"/>
        </w:numPr>
      </w:pPr>
      <w:r>
        <w:t xml:space="preserve">ambassadors and chiefs of diplomatic missions;</w:t>
      </w:r>
    </w:p>
    <w:p>
      <w:pPr>
        <w:numPr>
          <w:ilvl w:val="0"/>
          <w:numId w:val="1006"/>
        </w:numPr>
      </w:pPr>
      <w:r>
        <w:t xml:space="preserve">United States Attorneys and United States Marshals;</w:t>
      </w:r>
    </w:p>
    <w:p>
      <w:pPr>
        <w:numPr>
          <w:ilvl w:val="0"/>
          <w:numId w:val="1006"/>
        </w:numPr>
      </w:pPr>
      <w:r>
        <w:t xml:space="preserve">members of multi-member independent regulatory commissions and of other boards and commissions with substantial governing authority; and</w:t>
      </w:r>
    </w:p>
    <w:p>
      <w:pPr>
        <w:numPr>
          <w:ilvl w:val="0"/>
          <w:numId w:val="1006"/>
        </w:numPr>
      </w:pPr>
      <w:r>
        <w:t xml:space="preserve">officers of the United States for whom Senate confirmation is required by the Constitution.</w:t>
      </w:r>
    </w:p>
    <w:p>
      <w:pPr>
        <w:numPr>
          <w:ilvl w:val="0"/>
          <w:numId w:val="1007"/>
        </w:numPr>
        <w:pStyle w:val="Compact"/>
      </w:pPr>
      <w:r>
        <w:rPr>
          <w:b/>
        </w:rPr>
        <w:t xml:space="preserve">Converted positions.</w:t>
      </w:r>
      <w:r>
        <w:t xml:space="preserve"> </w:t>
      </w:r>
      <w:r>
        <w:t xml:space="preserve">Except as provided in subsection (a), each civil position that, on the date of enactment, is filled by Presidential appointment with Senate confirmation and is principally administrative, operational, technical, or subordinate in character is, effective at the transition described in section 3(a), converted to —</w:t>
      </w:r>
    </w:p>
    <w:p>
      <w:pPr>
        <w:numPr>
          <w:ilvl w:val="0"/>
          <w:numId w:val="1008"/>
        </w:numPr>
      </w:pPr>
      <w:r>
        <w:t xml:space="preserve">a position in the Senior Executive Service or other appropriate career service, filled on the basis of merit; or</w:t>
      </w:r>
    </w:p>
    <w:p>
      <w:pPr>
        <w:numPr>
          <w:ilvl w:val="0"/>
          <w:numId w:val="1008"/>
        </w:numPr>
      </w:pPr>
      <w:r>
        <w:t xml:space="preserve">where the position is genuinely of a policy-advising character requiring the personal confidence of a confirmed officer, a Presidential appointment not requiring Senate confirmation, subject to the ceiling in section 3.</w:t>
      </w:r>
    </w:p>
    <w:p>
      <w:pPr>
        <w:numPr>
          <w:ilvl w:val="0"/>
          <w:numId w:val="1009"/>
        </w:numPr>
        <w:pStyle w:val="Compact"/>
      </w:pPr>
      <w:r>
        <w:rPr>
          <w:b/>
        </w:rPr>
        <w:t xml:space="preserve">Schedule.</w:t>
      </w:r>
      <w:r>
        <w:t xml:space="preserve"> </w:t>
      </w:r>
      <w:r>
        <w:t xml:space="preserve">The Director of the Office of Personnel Management shall, within 180 days of enactment, publish a proposed schedule assigning each affected position to subsection (a), (b)(1), or (b)(2), applying the criteria in this Act, and shall transmit the schedule to the appropriate committees of Congress for review before it takes effect.</w:t>
      </w:r>
    </w:p>
    <w:p>
      <w:pPr>
        <w:pStyle w:val="Heading2"/>
      </w:pPr>
      <w:bookmarkStart w:id="25" w:name="X4afe94838cf8adb675ede44291fbd9eeb97dd83"/>
      <w:r>
        <w:t xml:space="preserve">Section 5. Protection of Career and Professional Positions</w:t>
      </w:r>
      <w:bookmarkEnd w:id="25"/>
    </w:p>
    <w:p>
      <w:pPr>
        <w:numPr>
          <w:ilvl w:val="0"/>
          <w:numId w:val="1010"/>
        </w:numPr>
      </w:pPr>
      <w:r>
        <w:rPr>
          <w:b/>
        </w:rPr>
        <w:t xml:space="preserve">Designation.</w:t>
      </w:r>
      <w:r>
        <w:t xml:space="preserve"> </w:t>
      </w:r>
      <w:r>
        <w:t xml:space="preserve">Positions the duties of which are principally operational, scientific, technical, statistical, financial, auditing, investigative, or oversight in nature shall be designated career positions, filled and retained solely on the basis of merit and fitness, and shall not be filled by political appointment.</w:t>
      </w:r>
    </w:p>
    <w:p>
      <w:pPr>
        <w:numPr>
          <w:ilvl w:val="0"/>
          <w:numId w:val="1010"/>
        </w:numPr>
      </w:pPr>
      <w:r>
        <w:rPr>
          <w:b/>
        </w:rPr>
        <w:t xml:space="preserve">Merit protections preserved.</w:t>
      </w:r>
      <w:r>
        <w:t xml:space="preserve"> </w:t>
      </w:r>
      <w:r>
        <w:t xml:space="preserve">Nothing in this Act diminishes the merit-system principles, or the protections against prohibited personnel practices, applicable to positions in the career civil service. Positions converted under this Act are filled through competitive, merit-based procedures.</w:t>
      </w:r>
    </w:p>
    <w:p>
      <w:pPr>
        <w:numPr>
          <w:ilvl w:val="0"/>
          <w:numId w:val="1010"/>
        </w:numPr>
      </w:pPr>
      <w:r>
        <w:rPr>
          <w:b/>
        </w:rPr>
        <w:t xml:space="preserve">Management authority preserved.</w:t>
      </w:r>
      <w:r>
        <w:t xml:space="preserve"> </w:t>
      </w:r>
      <w:r>
        <w:t xml:space="preserve">Nothing in this Act limits the authority of a department or agency head, or of the President’s leadership team, to direct, assign, evaluate, and hold accountable career employees for performance in accordance with law.</w:t>
      </w:r>
    </w:p>
    <w:p>
      <w:pPr>
        <w:pStyle w:val="Heading2"/>
      </w:pPr>
      <w:bookmarkStart w:id="26" w:name="X576fdf5608ba6198153d528913807c73d843bc3"/>
      <w:r>
        <w:t xml:space="preserve">Section 6. Preservation of Presidential Authority</w:t>
      </w:r>
      <w:bookmarkEnd w:id="26"/>
    </w:p>
    <w:p>
      <w:pPr>
        <w:pStyle w:val="FirstParagraph"/>
      </w:pPr>
      <w:r>
        <w:t xml:space="preserve">Nothing in this Act shall be construed to —</w:t>
      </w:r>
    </w:p>
    <w:p>
      <w:pPr>
        <w:numPr>
          <w:ilvl w:val="0"/>
          <w:numId w:val="1011"/>
        </w:numPr>
      </w:pPr>
      <w:r>
        <w:t xml:space="preserve">limit the constitutional authority of the President to nominate the officers described in section 4(a) or to direct the policy and priorities of the executive branch;</w:t>
      </w:r>
    </w:p>
    <w:p>
      <w:pPr>
        <w:numPr>
          <w:ilvl w:val="0"/>
          <w:numId w:val="1011"/>
        </w:numPr>
      </w:pPr>
      <w:r>
        <w:t xml:space="preserve">prevent the President from removing, consistent with law, any officer or leadership appointee; or</w:t>
      </w:r>
    </w:p>
    <w:p>
      <w:pPr>
        <w:numPr>
          <w:ilvl w:val="0"/>
          <w:numId w:val="1011"/>
        </w:numPr>
      </w:pPr>
      <w:r>
        <w:t xml:space="preserve">reduce the number of appointments available to the President below the leadership complement necessary to direct each department and agency.</w:t>
      </w:r>
    </w:p>
    <w:p>
      <w:pPr>
        <w:pStyle w:val="Heading2"/>
      </w:pPr>
      <w:bookmarkStart w:id="27" w:name="section-7.-transparency-and-reporting"/>
      <w:r>
        <w:t xml:space="preserve">Section 7. Transparency and Reporting</w:t>
      </w:r>
      <w:bookmarkEnd w:id="27"/>
    </w:p>
    <w:p>
      <w:pPr>
        <w:numPr>
          <w:ilvl w:val="0"/>
          <w:numId w:val="1012"/>
        </w:numPr>
      </w:pPr>
      <w:r>
        <w:rPr>
          <w:b/>
        </w:rPr>
        <w:t xml:space="preserve">Annual report.</w:t>
      </w:r>
      <w:r>
        <w:t xml:space="preserve"> </w:t>
      </w:r>
      <w:r>
        <w:t xml:space="preserve">Not later than one year after enactment, and annually thereafter, the Director of the Office of Personnel Management shall publish a report listing every political appointment in the executive branch, every position converted under this Act, the ceiling established under section 3, and the number of positions counted against it.</w:t>
      </w:r>
    </w:p>
    <w:p>
      <w:pPr>
        <w:numPr>
          <w:ilvl w:val="0"/>
          <w:numId w:val="1012"/>
        </w:numPr>
      </w:pPr>
      <w:r>
        <w:rPr>
          <w:b/>
        </w:rPr>
        <w:t xml:space="preserve">Public availability.</w:t>
      </w:r>
      <w:r>
        <w:t xml:space="preserve"> </w:t>
      </w:r>
      <w:r>
        <w:t xml:space="preserve">Each report shall be published on a public website in a searchable, downloadable format.</w:t>
      </w:r>
    </w:p>
    <w:p>
      <w:pPr>
        <w:pStyle w:val="Heading2"/>
      </w:pPr>
      <w:bookmarkStart w:id="28" w:name="X514f282f24a5a204f8ed3282893d78c282aa4ec"/>
      <w:r>
        <w:t xml:space="preserve">Section 8. Effective Date; Phase-In; Severability</w:t>
      </w:r>
      <w:bookmarkEnd w:id="28"/>
    </w:p>
    <w:p>
      <w:pPr>
        <w:numPr>
          <w:ilvl w:val="0"/>
          <w:numId w:val="1013"/>
        </w:numPr>
      </w:pPr>
      <w:r>
        <w:rPr>
          <w:b/>
        </w:rPr>
        <w:t xml:space="preserve">Effective date.</w:t>
      </w:r>
      <w:r>
        <w:t xml:space="preserve"> </w:t>
      </w:r>
      <w:r>
        <w:t xml:space="preserve">This Act takes effect on enactment; the ceiling in section 3 and the conversions in section 4 take effect at the Presidential transition described in section 3(a), so that no incumbent is removed by operation of this Act.</w:t>
      </w:r>
    </w:p>
    <w:p>
      <w:pPr>
        <w:numPr>
          <w:ilvl w:val="0"/>
          <w:numId w:val="1013"/>
        </w:numPr>
      </w:pPr>
      <w:r>
        <w:rPr>
          <w:b/>
        </w:rPr>
        <w:t xml:space="preserve">Rule of construction.</w:t>
      </w:r>
      <w:r>
        <w:t xml:space="preserve"> </w:t>
      </w:r>
      <w:r>
        <w:t xml:space="preserve">This Act applies prospectively and equally to every future administration.</w:t>
      </w:r>
    </w:p>
    <w:p>
      <w:pPr>
        <w:numPr>
          <w:ilvl w:val="0"/>
          <w:numId w:val="1013"/>
        </w:numPr>
      </w:pPr>
      <w:r>
        <w:rPr>
          <w:b/>
        </w:rPr>
        <w:t xml:space="preserve">Severability.</w:t>
      </w:r>
      <w:r>
        <w:t xml:space="preserve"> </w:t>
      </w:r>
      <w:r>
        <w:t xml:space="preserve">If any provision of this Act, or its application to any person or circumstance, is held invalid, the remainder of the Act and its application to other persons and circumstances shall not be affected.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3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32">
    <w:nsid w:val="47261bad"/>
    <w:multiLevelType w:val="multilevel"/>
    <w:lvl w:ilvl="0">
      <w:start w:val="2"/>
      <w:numFmt w:val="lowerLetter"/>
      <w:lvlText w:val="(%1)"/>
      <w:lvlJc w:val="left"/>
      <w:pPr>
        <w:tabs>
          <w:tab w:val="num" w:pos="0"/>
        </w:tabs>
        <w:ind w:left="480" w:hanging="480"/>
      </w:pPr>
    </w:lvl>
    <w:lvl w:ilvl="1">
      <w:start w:val="2"/>
      <w:numFmt w:val="lowerLetter"/>
      <w:lvlText w:val="(%2)"/>
      <w:lvlJc w:val="left"/>
      <w:pPr>
        <w:tabs>
          <w:tab w:val="num" w:pos="720"/>
        </w:tabs>
        <w:ind w:left="1200" w:hanging="480"/>
      </w:pPr>
    </w:lvl>
    <w:lvl w:ilvl="2">
      <w:start w:val="2"/>
      <w:numFmt w:val="lowerLetter"/>
      <w:lvlText w:val="(%3)"/>
      <w:lvlJc w:val="left"/>
      <w:pPr>
        <w:tabs>
          <w:tab w:val="num" w:pos="1440"/>
        </w:tabs>
        <w:ind w:left="1920" w:hanging="480"/>
      </w:pPr>
    </w:lvl>
    <w:lvl w:ilvl="3">
      <w:start w:val="2"/>
      <w:numFmt w:val="lowerLetter"/>
      <w:lvlText w:val="(%4)"/>
      <w:lvlJc w:val="left"/>
      <w:pPr>
        <w:tabs>
          <w:tab w:val="num" w:pos="2160"/>
        </w:tabs>
        <w:ind w:left="2640" w:hanging="480"/>
      </w:pPr>
    </w:lvl>
    <w:lvl w:ilvl="4">
      <w:start w:val="2"/>
      <w:numFmt w:val="lowerLetter"/>
      <w:lvlText w:val="(%5)"/>
      <w:lvlJc w:val="left"/>
      <w:pPr>
        <w:tabs>
          <w:tab w:val="num" w:pos="2880"/>
        </w:tabs>
        <w:ind w:left="3360" w:hanging="480"/>
      </w:pPr>
    </w:lvl>
    <w:lvl w:ilvl="5">
      <w:start w:val="2"/>
      <w:numFmt w:val="lowerLetter"/>
      <w:lvlText w:val="(%6)"/>
      <w:lvlJc w:val="left"/>
      <w:pPr>
        <w:tabs>
          <w:tab w:val="num" w:pos="3600"/>
        </w:tabs>
        <w:ind w:left="4080" w:hanging="480"/>
      </w:pPr>
    </w:lvl>
    <w:lvl w:ilvl="6">
      <w:start w:val="2"/>
      <w:numFmt w:val="lowerLetter"/>
      <w:lvlText w:val="(%7)"/>
      <w:lvlJc w:val="left"/>
      <w:pPr>
        <w:tabs>
          <w:tab w:val="num" w:pos="4320"/>
        </w:tabs>
        <w:ind w:left="4800" w:hanging="480"/>
      </w:pPr>
    </w:lvl>
    <w:lvl w:ilvl="7">
      <w:start w:val="2"/>
      <w:numFmt w:val="lowerLetter"/>
      <w:lvlText w:val="(%8)"/>
      <w:lvlJc w:val="left"/>
      <w:pPr>
        <w:tabs>
          <w:tab w:val="num" w:pos="5040"/>
        </w:tabs>
        <w:ind w:left="5520" w:hanging="480"/>
      </w:pPr>
    </w:lvl>
    <w:lvl w:ilvl="8">
      <w:start w:val="2"/>
      <w:numFmt w:val="lowerLetter"/>
      <w:lvlText w:val="(%9)"/>
      <w:lvlJc w:val="left"/>
      <w:pPr>
        <w:tabs>
          <w:tab w:val="num" w:pos="5760"/>
        </w:tabs>
        <w:ind w:left="6240" w:hanging="480"/>
      </w:pPr>
    </w:lvl>
  </w:abstractNum>
  <w:abstractNum w:abstractNumId="99733">
    <w:nsid w:val="b3cbbdee"/>
    <w:multiLevelType w:val="multilevel"/>
    <w:lvl w:ilvl="0">
      <w:start w:val="3"/>
      <w:numFmt w:val="lowerLetter"/>
      <w:lvlText w:val="(%1)"/>
      <w:lvlJc w:val="left"/>
      <w:pPr>
        <w:tabs>
          <w:tab w:val="num" w:pos="0"/>
        </w:tabs>
        <w:ind w:left="480" w:hanging="480"/>
      </w:pPr>
    </w:lvl>
    <w:lvl w:ilvl="1">
      <w:start w:val="3"/>
      <w:numFmt w:val="lowerLetter"/>
      <w:lvlText w:val="(%2)"/>
      <w:lvlJc w:val="left"/>
      <w:pPr>
        <w:tabs>
          <w:tab w:val="num" w:pos="720"/>
        </w:tabs>
        <w:ind w:left="1200" w:hanging="480"/>
      </w:pPr>
    </w:lvl>
    <w:lvl w:ilvl="2">
      <w:start w:val="3"/>
      <w:numFmt w:val="lowerLetter"/>
      <w:lvlText w:val="(%3)"/>
      <w:lvlJc w:val="left"/>
      <w:pPr>
        <w:tabs>
          <w:tab w:val="num" w:pos="1440"/>
        </w:tabs>
        <w:ind w:left="1920" w:hanging="480"/>
      </w:pPr>
    </w:lvl>
    <w:lvl w:ilvl="3">
      <w:start w:val="3"/>
      <w:numFmt w:val="lowerLetter"/>
      <w:lvlText w:val="(%4)"/>
      <w:lvlJc w:val="left"/>
      <w:pPr>
        <w:tabs>
          <w:tab w:val="num" w:pos="2160"/>
        </w:tabs>
        <w:ind w:left="2640" w:hanging="480"/>
      </w:pPr>
    </w:lvl>
    <w:lvl w:ilvl="4">
      <w:start w:val="3"/>
      <w:numFmt w:val="lowerLetter"/>
      <w:lvlText w:val="(%5)"/>
      <w:lvlJc w:val="left"/>
      <w:pPr>
        <w:tabs>
          <w:tab w:val="num" w:pos="2880"/>
        </w:tabs>
        <w:ind w:left="3360" w:hanging="480"/>
      </w:pPr>
    </w:lvl>
    <w:lvl w:ilvl="5">
      <w:start w:val="3"/>
      <w:numFmt w:val="lowerLetter"/>
      <w:lvlText w:val="(%6)"/>
      <w:lvlJc w:val="left"/>
      <w:pPr>
        <w:tabs>
          <w:tab w:val="num" w:pos="3600"/>
        </w:tabs>
        <w:ind w:left="4080" w:hanging="480"/>
      </w:pPr>
    </w:lvl>
    <w:lvl w:ilvl="6">
      <w:start w:val="3"/>
      <w:numFmt w:val="lowerLetter"/>
      <w:lvlText w:val="(%7)"/>
      <w:lvlJc w:val="left"/>
      <w:pPr>
        <w:tabs>
          <w:tab w:val="num" w:pos="4320"/>
        </w:tabs>
        <w:ind w:left="4800" w:hanging="480"/>
      </w:pPr>
    </w:lvl>
    <w:lvl w:ilvl="7">
      <w:start w:val="3"/>
      <w:numFmt w:val="lowerLetter"/>
      <w:lvlText w:val="(%8)"/>
      <w:lvlJc w:val="left"/>
      <w:pPr>
        <w:tabs>
          <w:tab w:val="num" w:pos="5040"/>
        </w:tabs>
        <w:ind w:left="5520" w:hanging="480"/>
      </w:pPr>
    </w:lvl>
    <w:lvl w:ilvl="8">
      <w:start w:val="3"/>
      <w:numFmt w:val="lowerLetter"/>
      <w:lvlText w:val="(%9)"/>
      <w:lvlJc w:val="left"/>
      <w:pPr>
        <w:tabs>
          <w:tab w:val="num" w:pos="5760"/>
        </w:tabs>
        <w:ind w:left="624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2026-09-20T15:49:40Z</dcterms:created>
  <dcterms:modified xsi:type="dcterms:W3CDTF">2026-09-20T15:49:40Z</dcterms:modified>
</cp:coreProperties>
</file>

<file path=docProps/custom.xml><?xml version="1.0" encoding="utf-8"?>
<Properties xmlns="http://schemas.openxmlformats.org/officeDocument/2006/custom-properties" xmlns:vt="http://schemas.openxmlformats.org/officeDocument/2006/docPropsVTypes"/>
</file>