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fcb814b734027344d98d89d26bee432921c5f75"/>
      <w:r>
        <w:t xml:space="preserve">The Close the Revolving Door Act — Plain-Language Explainer &amp; Advocacy Guide</w:t>
      </w:r>
      <w:bookmarkEnd w:id="20"/>
    </w:p>
    <w:p>
      <w:pPr>
        <w:pStyle w:val="FirstParagraph"/>
      </w:pPr>
      <w:r>
        <w:rPr>
          <w:i/>
        </w:rPr>
        <w:t xml:space="preserve">A Common Sense Party / Seth Russell 2028 discussion draft prepared for review by legislative counsel and for presentation to Members of Congress. Proposed statutory language and explanation, not final legislative text. The authors are not attorneys.</w:t>
      </w:r>
    </w:p>
    <w:p>
      <w:r>
        <w:pict>
          <v:rect style="width:0;height:1.5pt" o:hralign="center" o:hrstd="t" o:hr="t"/>
        </w:pict>
      </w:r>
    </w:p>
    <w:p>
      <w:pPr>
        <w:pStyle w:val="Heading2"/>
      </w:pPr>
      <w:bookmarkStart w:id="21" w:name="why-this-matters"/>
      <w:r>
        <w:t xml:space="preserve">Why This Matters</w:t>
      </w:r>
      <w:bookmarkEnd w:id="21"/>
    </w:p>
    <w:p>
      <w:pPr>
        <w:pStyle w:val="FirstParagraph"/>
      </w:pPr>
      <w:r>
        <w:t xml:space="preserve">There’s a reason</w:t>
      </w:r>
      <w:r>
        <w:t xml:space="preserve"> </w:t>
      </w:r>
      <w:r>
        <w:t xml:space="preserve">“</w:t>
      </w:r>
      <w:r>
        <w:t xml:space="preserve">drain the swamp</w:t>
      </w:r>
      <w:r>
        <w:t xml:space="preserve">”</w:t>
      </w:r>
      <w:r>
        <w:t xml:space="preserve"> </w:t>
      </w:r>
      <w:r>
        <w:t xml:space="preserve">resonates across the entire political spectrum. Most Americans sense, correctly, that too many people go to Washington to serve the public and end up serving themselves—turning a seat in Congress or a senior agency job into a launching pad for a far more lucrative career selling access back to the government they just left. That’s the</w:t>
      </w:r>
      <w:r>
        <w:t xml:space="preserve"> </w:t>
      </w:r>
      <w:r>
        <w:t xml:space="preserve">“</w:t>
      </w:r>
      <w:r>
        <w:t xml:space="preserve">revolving door,</w:t>
      </w:r>
      <w:r>
        <w:t xml:space="preserve">”</w:t>
      </w:r>
      <w:r>
        <w:t xml:space="preserve"> </w:t>
      </w:r>
      <w:r>
        <w:t xml:space="preserve">and it corrodes trust in everything else.</w:t>
      </w:r>
    </w:p>
    <w:p>
      <w:pPr>
        <w:pStyle w:val="BodyText"/>
      </w:pPr>
      <w:r>
        <w:t xml:space="preserve">This isn’t a partisan accusation. It’s a structural problem, and both parties walk through the door at nearly identical rates. Fixing it isn’t about punishing anyone. It’s about drawing a clear line: public office is a public trust, not a business opportunity.</w:t>
      </w:r>
    </w:p>
    <w:p>
      <w:pPr>
        <w:pStyle w:val="Heading2"/>
      </w:pPr>
      <w:bookmarkStart w:id="22" w:name="how-the-door-actually-spins"/>
      <w:r>
        <w:t xml:space="preserve">How the Door Actually Spins</w:t>
      </w:r>
      <w:bookmarkEnd w:id="22"/>
    </w:p>
    <w:p>
      <w:pPr>
        <w:pStyle w:val="FirstParagraph"/>
      </w:pPr>
      <w:r>
        <w:rPr>
          <w:b/>
        </w:rPr>
        <w:t xml:space="preserve">Out: Congress to K Street.</w:t>
      </w:r>
      <w:r>
        <w:t xml:space="preserve"> </w:t>
      </w:r>
      <w:r>
        <w:t xml:space="preserve">When members leave office, an extraordinary share cash in on their connections. A widely cited Public Citizen analysis found that</w:t>
      </w:r>
      <w:r>
        <w:t xml:space="preserve"> </w:t>
      </w:r>
      <w:r>
        <w:rPr>
          <w:b/>
        </w:rPr>
        <w:t xml:space="preserve">43% of the members who left Congress between 1998 and 2004 became registered lobbyists.</w:t>
      </w:r>
      <w:r>
        <w:t xml:space="preserve"> </w:t>
      </w:r>
      <w:r>
        <w:t xml:space="preserve">More recently, a majority of departing members who took private-sector jobs went into lobbying, consulting, or influence work, and researchers have counted</w:t>
      </w:r>
      <w:r>
        <w:t xml:space="preserve"> </w:t>
      </w:r>
      <w:r>
        <w:rPr>
          <w:b/>
        </w:rPr>
        <w:t xml:space="preserve">well over 150 former members</w:t>
      </w:r>
      <w:r>
        <w:t xml:space="preserve"> </w:t>
      </w:r>
      <w:r>
        <w:t xml:space="preserve">working to influence their old colleagues in recent years. The current guardrail is thin: a former Representative waits just</w:t>
      </w:r>
      <w:r>
        <w:t xml:space="preserve"> </w:t>
      </w:r>
      <w:r>
        <w:rPr>
          <w:b/>
        </w:rPr>
        <w:t xml:space="preserve">one year</w:t>
      </w:r>
      <w:r>
        <w:t xml:space="preserve">, and a former Senator</w:t>
      </w:r>
      <w:r>
        <w:t xml:space="preserve"> </w:t>
      </w:r>
      <w:r>
        <w:rPr>
          <w:b/>
        </w:rPr>
        <w:t xml:space="preserve">two years</w:t>
      </w:r>
      <w:r>
        <w:t xml:space="preserve">, before lobbying the very colleagues they served beside.</w:t>
      </w:r>
    </w:p>
    <w:p>
      <w:pPr>
        <w:pStyle w:val="BodyText"/>
      </w:pPr>
      <w:r>
        <w:rPr>
          <w:b/>
        </w:rPr>
        <w:t xml:space="preserve">The shadow-lobbying dodge.</w:t>
      </w:r>
      <w:r>
        <w:t xml:space="preserve"> </w:t>
      </w:r>
      <w:r>
        <w:t xml:space="preserve">Here’s the loophole that makes even those weak rules easy to skirt. Under the Lobbying Disclosure Act, you only have to register as a lobbyist if lobbying makes up</w:t>
      </w:r>
      <w:r>
        <w:t xml:space="preserve"> </w:t>
      </w:r>
      <w:r>
        <w:rPr>
          <w:b/>
        </w:rPr>
        <w:t xml:space="preserve">20% or more</w:t>
      </w:r>
      <w:r>
        <w:t xml:space="preserve"> </w:t>
      </w:r>
      <w:r>
        <w:t xml:space="preserve">of your time for a given client over three months. So the most senior, most valuable ex-officials simply stay under the line. They call themselves</w:t>
      </w:r>
      <w:r>
        <w:t xml:space="preserve"> </w:t>
      </w:r>
      <w:r>
        <w:t xml:space="preserve">“</w:t>
      </w:r>
      <w:r>
        <w:t xml:space="preserve">strategic advisors</w:t>
      </w:r>
      <w:r>
        <w:t xml:space="preserve">”</w:t>
      </w:r>
      <w:r>
        <w:t xml:space="preserve"> </w:t>
      </w:r>
      <w:r>
        <w:t xml:space="preserve">or</w:t>
      </w:r>
      <w:r>
        <w:t xml:space="preserve"> </w:t>
      </w:r>
      <w:r>
        <w:t xml:space="preserve">“</w:t>
      </w:r>
      <w:r>
        <w:t xml:space="preserve">consultants,</w:t>
      </w:r>
      <w:r>
        <w:t xml:space="preserve">”</w:t>
      </w:r>
      <w:r>
        <w:t xml:space="preserve"> </w:t>
      </w:r>
      <w:r>
        <w:t xml:space="preserve">they direct teams of registered lobbyists without personally making the final</w:t>
      </w:r>
      <w:r>
        <w:t xml:space="preserve"> </w:t>
      </w:r>
      <w:r>
        <w:t xml:space="preserve">“</w:t>
      </w:r>
      <w:r>
        <w:t xml:space="preserve">contact,</w:t>
      </w:r>
      <w:r>
        <w:t xml:space="preserve">”</w:t>
      </w:r>
      <w:r>
        <w:t xml:space="preserve"> </w:t>
      </w:r>
      <w:r>
        <w:t xml:space="preserve">and they never appear on a disclosure report at all. The public has no idea who’s really pulling the strings. These are the</w:t>
      </w:r>
      <w:r>
        <w:t xml:space="preserve"> </w:t>
      </w:r>
      <w:r>
        <w:t xml:space="preserve">“</w:t>
      </w:r>
      <w:r>
        <w:t xml:space="preserve">shadow lobbyists,</w:t>
      </w:r>
      <w:r>
        <w:t xml:space="preserve">”</w:t>
      </w:r>
      <w:r>
        <w:t xml:space="preserve"> </w:t>
      </w:r>
      <w:r>
        <w:t xml:space="preserve">and by some estimates they rival the official, registered influence industry in size.</w:t>
      </w:r>
    </w:p>
    <w:p>
      <w:pPr>
        <w:pStyle w:val="BodyText"/>
      </w:pPr>
      <w:r>
        <w:rPr>
          <w:b/>
        </w:rPr>
        <w:t xml:space="preserve">In: industry to government.</w:t>
      </w:r>
      <w:r>
        <w:t xml:space="preserve"> </w:t>
      </w:r>
      <w:r>
        <w:t xml:space="preserve">The door swings inward, too. Officials arrive to regulate the very industries they just came from—and in some notorious cases, they collect</w:t>
      </w:r>
      <w:r>
        <w:t xml:space="preserve"> </w:t>
      </w:r>
      <w:r>
        <w:rPr>
          <w:b/>
        </w:rPr>
        <w:t xml:space="preserve">accelerated bonus payments from a former private employer for taking the government job</w:t>
      </w:r>
      <w:r>
        <w:t xml:space="preserve">, a</w:t>
      </w:r>
      <w:r>
        <w:t xml:space="preserve"> </w:t>
      </w:r>
      <w:r>
        <w:t xml:space="preserve">“</w:t>
      </w:r>
      <w:r>
        <w:t xml:space="preserve">golden parachute</w:t>
      </w:r>
      <w:r>
        <w:t xml:space="preserve">”</w:t>
      </w:r>
      <w:r>
        <w:t xml:space="preserve"> </w:t>
      </w:r>
      <w:r>
        <w:t xml:space="preserve">in reverse that rewards them for going to Washington to look out for the old firm’s interests.</w:t>
      </w:r>
    </w:p>
    <w:p>
      <w:pPr>
        <w:pStyle w:val="BodyText"/>
      </w:pPr>
      <w:r>
        <w:rPr>
          <w:b/>
        </w:rPr>
        <w:t xml:space="preserve">Around: the foreign door.</w:t>
      </w:r>
      <w:r>
        <w:t xml:space="preserve"> </w:t>
      </w:r>
      <w:r>
        <w:t xml:space="preserve">Some former senior officials cash in by lobbying for</w:t>
      </w:r>
      <w:r>
        <w:t xml:space="preserve"> </w:t>
      </w:r>
      <w:r>
        <w:rPr>
          <w:b/>
        </w:rPr>
        <w:t xml:space="preserve">foreign governments and foreign parties</w:t>
      </w:r>
      <w:r>
        <w:t xml:space="preserve">, monetizing the access, relationships, and classified knowledge that American taxpayers paid to give them. Enforcement of the foreign-agent laws has historically been weak.</w:t>
      </w:r>
    </w:p>
    <w:p>
      <w:pPr>
        <w:pStyle w:val="Heading2"/>
      </w:pPr>
      <w:bookmarkStart w:id="23" w:name="what-the-bill-does"/>
      <w:r>
        <w:t xml:space="preserve">What the Bill Does</w:t>
      </w:r>
      <w:bookmarkEnd w:id="23"/>
    </w:p>
    <w:p>
      <w:pPr>
        <w:pStyle w:val="FirstParagraph"/>
      </w:pPr>
      <w:r>
        <w:rPr>
          <w:b/>
        </w:rPr>
        <w:t xml:space="preserve">1. A lifetime lobbying ban for former Members of Congress.</w:t>
      </w:r>
      <w:r>
        <w:t xml:space="preserve"> </w:t>
      </w:r>
      <w:r>
        <w:t xml:space="preserve">If you’ve served in the House or the Senate, you may never register or work as a paid federal lobbyist. Not after one year, not after two—never. Serving in Congress is a privilege, not a résumé line to be monetized against the public.</w:t>
      </w:r>
    </w:p>
    <w:p>
      <w:pPr>
        <w:pStyle w:val="BodyText"/>
      </w:pPr>
      <w:r>
        <w:rPr>
          <w:b/>
        </w:rPr>
        <w:t xml:space="preserve">2. Long cooling-off periods for senior staff and officials.</w:t>
      </w:r>
      <w:r>
        <w:t xml:space="preserve"> </w:t>
      </w:r>
      <w:r>
        <w:t xml:space="preserve">Senior congressional staff and senior executive-branch officials face a multi-year cooling-off period—with the longest waits for the most senior</w:t>
      </w:r>
      <w:r>
        <w:t xml:space="preserve"> </w:t>
      </w:r>
      <w:r>
        <w:t xml:space="preserve">“</w:t>
      </w:r>
      <w:r>
        <w:t xml:space="preserve">very senior</w:t>
      </w:r>
      <w:r>
        <w:t xml:space="preserve">”</w:t>
      </w:r>
      <w:r>
        <w:t xml:space="preserve"> </w:t>
      </w:r>
      <w:r>
        <w:t xml:space="preserve">officials—before they may lobby the government. Long enough that the value of inside access and live relationships has genuinely faded.</w:t>
      </w:r>
    </w:p>
    <w:p>
      <w:pPr>
        <w:pStyle w:val="BodyText"/>
      </w:pPr>
      <w:r>
        <w:rPr>
          <w:b/>
        </w:rPr>
        <w:t xml:space="preserve">3. Close the shadow-lobbying loophole.</w:t>
      </w:r>
      <w:r>
        <w:t xml:space="preserve"> </w:t>
      </w:r>
      <w:r>
        <w:t xml:space="preserve">Rewrite the definition of</w:t>
      </w:r>
      <w:r>
        <w:t xml:space="preserve"> </w:t>
      </w:r>
      <w:r>
        <w:t xml:space="preserve">“</w:t>
      </w:r>
      <w:r>
        <w:t xml:space="preserve">lobbyist</w:t>
      </w:r>
      <w:r>
        <w:t xml:space="preserve">”</w:t>
      </w:r>
      <w:r>
        <w:t xml:space="preserve"> </w:t>
      </w:r>
      <w:r>
        <w:t xml:space="preserve">and</w:t>
      </w:r>
      <w:r>
        <w:t xml:space="preserve"> </w:t>
      </w:r>
      <w:r>
        <w:t xml:space="preserve">“</w:t>
      </w:r>
      <w:r>
        <w:t xml:space="preserve">lobbying activities</w:t>
      </w:r>
      <w:r>
        <w:t xml:space="preserve">”</w:t>
      </w:r>
      <w:r>
        <w:t xml:space="preserve"> </w:t>
      </w:r>
      <w:r>
        <w:t xml:space="preserve">so it captures the people actually doing the work: eliminate the 20%-of-time escape hatch, and count those who provide strategic lobbying advice or who manage and direct lobbying campaigns, even if they never personally place the final call. If you’re paid to move the government, you register and disclose—like everyone else.</w:t>
      </w:r>
    </w:p>
    <w:p>
      <w:pPr>
        <w:pStyle w:val="BodyText"/>
      </w:pPr>
      <w:r>
        <w:rPr>
          <w:b/>
        </w:rPr>
        <w:t xml:space="preserve">4. Shut the reverse door.</w:t>
      </w:r>
      <w:r>
        <w:t xml:space="preserve"> </w:t>
      </w:r>
      <w:r>
        <w:t xml:space="preserve">Require genuine recusal so an official can’t work on matters involving a former employer or client for a set period after entering government, and</w:t>
      </w:r>
      <w:r>
        <w:t xml:space="preserve"> </w:t>
      </w:r>
      <w:r>
        <w:rPr>
          <w:b/>
        </w:rPr>
        <w:t xml:space="preserve">ban private-sector</w:t>
      </w:r>
      <w:r>
        <w:rPr>
          <w:b/>
        </w:rPr>
        <w:t xml:space="preserve"> </w:t>
      </w:r>
      <w:r>
        <w:rPr>
          <w:b/>
        </w:rPr>
        <w:t xml:space="preserve">“</w:t>
      </w:r>
      <w:r>
        <w:rPr>
          <w:b/>
        </w:rPr>
        <w:t xml:space="preserve">bonus</w:t>
      </w:r>
      <w:r>
        <w:rPr>
          <w:b/>
        </w:rPr>
        <w:t xml:space="preserve">”</w:t>
      </w:r>
      <w:r>
        <w:rPr>
          <w:b/>
        </w:rPr>
        <w:t xml:space="preserve"> </w:t>
      </w:r>
      <w:r>
        <w:rPr>
          <w:b/>
        </w:rPr>
        <w:t xml:space="preserve">or accelerated-compensation payments that are contingent on a person taking a government job.</w:t>
      </w:r>
      <w:r>
        <w:t xml:space="preserve"> </w:t>
      </w:r>
      <w:r>
        <w:t xml:space="preserve">Nobody should be paid by a company to go regulate it.</w:t>
      </w:r>
    </w:p>
    <w:p>
      <w:pPr>
        <w:pStyle w:val="BodyText"/>
      </w:pPr>
      <w:r>
        <w:rPr>
          <w:b/>
        </w:rPr>
        <w:t xml:space="preserve">5. Bar the foreign door.</w:t>
      </w:r>
      <w:r>
        <w:t xml:space="preserve"> </w:t>
      </w:r>
      <w:r>
        <w:t xml:space="preserve">Impose a lifetime ban on senior former officials lobbying or providing representation for foreign governments and foreign political parties, and strengthen enforcement of the Foreign Agents Registration Act so the rules that exist are actually applied.</w:t>
      </w:r>
    </w:p>
    <w:p>
      <w:pPr>
        <w:pStyle w:val="BodyText"/>
      </w:pPr>
      <w:r>
        <w:rPr>
          <w:b/>
        </w:rPr>
        <w:t xml:space="preserve">6. Sunlight and real enforcement.</w:t>
      </w:r>
      <w:r>
        <w:t xml:space="preserve"> </w:t>
      </w:r>
      <w:r>
        <w:t xml:space="preserve">Stand up a searchable public</w:t>
      </w:r>
      <w:r>
        <w:t xml:space="preserve"> </w:t>
      </w:r>
      <w:r>
        <w:t xml:space="preserve">“</w:t>
      </w:r>
      <w:r>
        <w:t xml:space="preserve">revolving-door</w:t>
      </w:r>
      <w:r>
        <w:t xml:space="preserve">”</w:t>
      </w:r>
      <w:r>
        <w:t xml:space="preserve"> </w:t>
      </w:r>
      <w:r>
        <w:t xml:space="preserve">database tracking who left which office for which employer, and back the whole thing with real penalties: civil fines, mandatory disgorgement of fees earned in violation, debarment from federal lobbying, and referral of willful violations for prosecution.</w:t>
      </w:r>
    </w:p>
    <w:p>
      <w:pPr>
        <w:pStyle w:val="Heading2"/>
      </w:pPr>
      <w:bookmarkStart w:id="24" w:name="the-honest-trade-offs"/>
      <w:r>
        <w:t xml:space="preserve">The Honest Trade-offs</w:t>
      </w:r>
      <w:bookmarkEnd w:id="24"/>
    </w:p>
    <w:p>
      <w:pPr>
        <w:pStyle w:val="FirstParagraph"/>
      </w:pPr>
      <w:r>
        <w:t xml:space="preserve">We try to be straight about the hard parts of everything we propose. The real ones here:</w:t>
      </w:r>
    </w:p>
    <w:p>
      <w:pPr>
        <w:numPr>
          <w:ilvl w:val="0"/>
          <w:numId w:val="1001"/>
        </w:numPr>
        <w:pStyle w:val="Compact"/>
      </w:pPr>
      <w:r>
        <w:rPr>
          <w:b/>
        </w:rPr>
        <w:t xml:space="preserve">The First Amendment protects the right to petition the government.</w:t>
      </w:r>
      <w:r>
        <w:t xml:space="preserve"> </w:t>
      </w:r>
      <w:r>
        <w:t xml:space="preserve">This is the biggest one, and we take it seriously. That’s exactly why the bill restricts</w:t>
      </w:r>
      <w:r>
        <w:t xml:space="preserve"> </w:t>
      </w:r>
      <w:r>
        <w:rPr>
          <w:b/>
        </w:rPr>
        <w:t xml:space="preserve">paid</w:t>
      </w:r>
      <w:r>
        <w:t xml:space="preserve"> </w:t>
      </w:r>
      <w:r>
        <w:t xml:space="preserve">representation by a narrow set of former insiders, uses cooling-off periods and targeted bans rather than gagging anyone’s personal speech, and is written to be narrowly tailored. Citizens—including former officials—keep every right to speak, write, and advocate on their own behalf. What ends is selling privileged access for a fee.</w:t>
      </w:r>
    </w:p>
    <w:p>
      <w:pPr>
        <w:numPr>
          <w:ilvl w:val="0"/>
          <w:numId w:val="1001"/>
        </w:numPr>
        <w:pStyle w:val="Compact"/>
      </w:pPr>
      <w:r>
        <w:rPr>
          <w:b/>
        </w:rPr>
        <w:t xml:space="preserve">“</w:t>
      </w:r>
      <w:r>
        <w:rPr>
          <w:b/>
        </w:rPr>
        <w:t xml:space="preserve">Strategic advice</w:t>
      </w:r>
      <w:r>
        <w:rPr>
          <w:b/>
        </w:rPr>
        <w:t xml:space="preserve">”</w:t>
      </w:r>
      <w:r>
        <w:rPr>
          <w:b/>
        </w:rPr>
        <w:t xml:space="preserve"> </w:t>
      </w:r>
      <w:r>
        <w:rPr>
          <w:b/>
        </w:rPr>
        <w:t xml:space="preserve">has to be defined carefully.</w:t>
      </w:r>
      <w:r>
        <w:t xml:space="preserve"> </w:t>
      </w:r>
      <w:r>
        <w:t xml:space="preserve">A definition that’s too vague could sweep in ordinary lawyers and consultants or invite endless litigation. The bill draws the line at activity done to influence government action for a client, and pairs it with clear thresholds, so it catches the dodgers without criminalizing normal professional work.</w:t>
      </w:r>
    </w:p>
    <w:p>
      <w:pPr>
        <w:numPr>
          <w:ilvl w:val="0"/>
          <w:numId w:val="1001"/>
        </w:numPr>
        <w:pStyle w:val="Compact"/>
      </w:pPr>
      <w:r>
        <w:rPr>
          <w:b/>
        </w:rPr>
        <w:t xml:space="preserve">We don’t want to scare good people out of public service.</w:t>
      </w:r>
      <w:r>
        <w:t xml:space="preserve"> </w:t>
      </w:r>
      <w:r>
        <w:t xml:space="preserve">A reasonable scope matters. The lifetime ban is aimed squarely at the highest-value abuse—paid lobbying by former Members—while the rules for staff and officials are cooling-off periods, not permanent exile from earning a living.</w:t>
      </w:r>
    </w:p>
    <w:p>
      <w:pPr>
        <w:numPr>
          <w:ilvl w:val="0"/>
          <w:numId w:val="1001"/>
        </w:numPr>
        <w:pStyle w:val="Compact"/>
      </w:pPr>
      <w:r>
        <w:rPr>
          <w:b/>
        </w:rPr>
        <w:t xml:space="preserve">It only works if it binds everyone.</w:t>
      </w:r>
      <w:r>
        <w:t xml:space="preserve"> </w:t>
      </w:r>
      <w:r>
        <w:t xml:space="preserve">The reform applies prospectively and equally to every party and every future official. This is about the institution, not any individual.</w:t>
      </w:r>
    </w:p>
    <w:p>
      <w:pPr>
        <w:pStyle w:val="Heading2"/>
      </w:pPr>
      <w:bookmarkStart w:id="25" w:name="why-this-should-be-easy-to-rally-behind"/>
      <w:r>
        <w:t xml:space="preserve">Why This Should Be Easy to Rally Behind</w:t>
      </w:r>
      <w:bookmarkEnd w:id="25"/>
    </w:p>
    <w:p>
      <w:pPr>
        <w:pStyle w:val="FirstParagraph"/>
      </w:pPr>
      <w:r>
        <w:t xml:space="preserve">Almost nobody will stand up in public and defend the idea that a Senator should be able to retire on Friday and lobby their old committee on Monday, or that an ex-official should get rich representing a foreign government. This is one of the most bipartisan instincts in the country. It makes government more honest, it doesn’t favor either party, and it pairs naturally with our</w:t>
      </w:r>
      <w:r>
        <w:t xml:space="preserve"> </w:t>
      </w:r>
      <w:r>
        <w:t xml:space="preserve">appointments reform</w:t>
      </w:r>
      <w:r>
        <w:t xml:space="preserve"> </w:t>
      </w:r>
      <w:r>
        <w:t xml:space="preserve">and our</w:t>
      </w:r>
      <w:r>
        <w:t xml:space="preserve"> </w:t>
      </w:r>
      <w:r>
        <w:t xml:space="preserve">ban on stock trading by officials</w:t>
      </w:r>
      <w:r>
        <w:t xml:space="preserve">—three planks of the same idea: end the trade in government influence.</w:t>
      </w:r>
    </w:p>
    <w:p>
      <w:pPr>
        <w:pStyle w:val="Heading2"/>
      </w:pPr>
      <w:bookmarkStart w:id="26" w:name="how-you-can-help"/>
      <w:r>
        <w:t xml:space="preserve">How You Can Help</w:t>
      </w:r>
      <w:bookmarkEnd w:id="26"/>
    </w:p>
    <w:p>
      <w:pPr>
        <w:numPr>
          <w:ilvl w:val="0"/>
          <w:numId w:val="1002"/>
        </w:numPr>
        <w:pStyle w:val="Compact"/>
      </w:pPr>
      <w:r>
        <w:rPr>
          <w:b/>
        </w:rPr>
        <w:t xml:space="preserve">Find your representatives.</w:t>
      </w:r>
      <w:r>
        <w:t xml:space="preserve"> </w:t>
      </w:r>
      <w:r>
        <w:t xml:space="preserve">This is a bill, not a constitutional amendment—Congress can pass it and the President can sign it. Contact your</w:t>
      </w:r>
      <w:r>
        <w:t xml:space="preserve"> </w:t>
      </w:r>
      <w:r>
        <w:rPr>
          <w:b/>
        </w:rPr>
        <w:t xml:space="preserve">U.S. Representative</w:t>
      </w:r>
      <w:r>
        <w:t xml:space="preserve"> </w:t>
      </w:r>
      <w:r>
        <w:t xml:space="preserve">and your</w:t>
      </w:r>
      <w:r>
        <w:t xml:space="preserve"> </w:t>
      </w:r>
      <w:r>
        <w:rPr>
          <w:b/>
        </w:rPr>
        <w:t xml:space="preserve">two U.S. Senators.</w:t>
      </w:r>
    </w:p>
    <w:p>
      <w:pPr>
        <w:numPr>
          <w:ilvl w:val="0"/>
          <w:numId w:val="1002"/>
        </w:numPr>
        <w:pStyle w:val="Compact"/>
      </w:pPr>
      <w:r>
        <w:rPr>
          <w:b/>
        </w:rPr>
        <w:t xml:space="preserve">Send a short, personal message</w:t>
      </w:r>
      <w:r>
        <w:t xml:space="preserve"> </w:t>
      </w:r>
      <w:r>
        <w:t xml:space="preserve">asking them to introduce or co-sponsor a bill closing the revolving door—a lifetime lobbying ban for former Members, long cooling-off periods, an end to shadow lobbying, and a bar on the foreign and reverse doors.</w:t>
      </w:r>
    </w:p>
    <w:p>
      <w:pPr>
        <w:numPr>
          <w:ilvl w:val="0"/>
          <w:numId w:val="1002"/>
        </w:numPr>
        <w:pStyle w:val="Compact"/>
      </w:pPr>
      <w:r>
        <w:rPr>
          <w:b/>
        </w:rPr>
        <w:t xml:space="preserve">Attach the one-page summary or the full bill text</w:t>
      </w:r>
      <w:r>
        <w:t xml:space="preserve"> </w:t>
      </w:r>
      <w:r>
        <w:t xml:space="preserve">so their office has the actual language.</w:t>
      </w:r>
    </w:p>
    <w:p>
      <w:pPr>
        <w:numPr>
          <w:ilvl w:val="0"/>
          <w:numId w:val="1002"/>
        </w:numPr>
        <w:pStyle w:val="Compact"/>
      </w:pPr>
      <w:r>
        <w:rPr>
          <w:b/>
        </w:rPr>
        <w:t xml:space="preserve">Share it.</w:t>
      </w:r>
      <w:r>
        <w:t xml:space="preserve"> </w:t>
      </w:r>
      <w:r>
        <w:t xml:space="preserve">The people who benefit from the current setup are counting on you not paying attention.</w:t>
      </w:r>
    </w:p>
    <w:p>
      <w:pPr>
        <w:pStyle w:val="FirstParagraph"/>
      </w:pPr>
      <w:r>
        <w:rPr>
          <w:b/>
        </w:rPr>
        <w:t xml:space="preserve">Full text and action tools: commonsenseforamerica.org/revolving-door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2026-09-20T20:22:43Z</dcterms:created>
  <dcterms:modified xsi:type="dcterms:W3CDTF">2026-09-20T20:22:43Z</dcterms:modified>
</cp:coreProperties>
</file>

<file path=docProps/custom.xml><?xml version="1.0" encoding="utf-8"?>
<Properties xmlns="http://schemas.openxmlformats.org/officeDocument/2006/custom-properties" xmlns:vt="http://schemas.openxmlformats.org/officeDocument/2006/docPropsVTypes"/>
</file>