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120" w:after="140"/>
        <w:pBdr>
          <w:bottom w:val="single" w:sz="18" w:space="6" w:color="D4A843"/>
        </w:pBdr>
      </w:pPr>
      <w:r>
        <w:rPr>
          <w:b/>
          <w:color w:val="1B3A5C"/>
          <w:sz w:val="44"/>
          <w:szCs w:val="44"/>
        </w:rPr>
        <w:t xml:space="preserve">Ban Stock Trading by Congress — and the President: A Plain-Language Guide</w:t>
      </w:r>
    </w:p>
    <w:p>
      <w:pPr>
        <w:spacing w:after="120" w:line="264" w:lineRule="auto"/>
      </w:pPr>
      <w:r>
        <w:rPr>
          <w:sz w:val="22"/>
          <w:szCs w:val="22"/>
          <w:i/>
        </w:rPr>
        <w:t xml:space="preserve">A companion to the full text of the proposed Public Servants, Not Stock Traders Act.</w:t>
      </w:r>
    </w:p>
    <w:p>
      <w:pPr>
        <w:pBdr>
          <w:bottom w:val="single" w:sz="6" w:space="4" w:color="D4A843"/>
        </w:pBdr>
        <w:spacing w:before="60" w:after="120"/>
      </w:pPr>
    </w:p>
    <w:p>
      <w:pPr>
        <w:spacing w:before="240" w:after="80"/>
      </w:pPr>
      <w:r>
        <w:rPr>
          <w:b/>
          <w:color w:val="1B3A5C"/>
          <w:sz w:val="29"/>
          <w:szCs w:val="29"/>
        </w:rPr>
        <w:t xml:space="preserve">The Problem, in Brief</w:t>
      </w:r>
    </w:p>
    <w:p>
      <w:pPr>
        <w:spacing w:after="120" w:line="264" w:lineRule="auto"/>
      </w:pPr>
      <w:r>
        <w:rPr>
          <w:sz w:val="22"/>
          <w:szCs w:val="22"/>
        </w:rPr>
        <w:t xml:space="preserve">Public office is supposed to be a public trust. But the people who set tariffs, hand out contracts, write regulations, and steer the economy are often in a position to know — or to </w:t>
      </w:r>
      <w:r>
        <w:rPr>
          <w:sz w:val="22"/>
          <w:szCs w:val="22"/>
          <w:i/>
        </w:rPr>
        <w:t xml:space="preserve">decide</w:t>
      </w:r>
      <w:r>
        <w:rPr>
          <w:sz w:val="22"/>
          <w:szCs w:val="22"/>
        </w:rPr>
        <w:t xml:space="preserve"> — something that moves a company's stock before the rest of us find out. When those same people trade individual stocks, the suspicion writes itself: are they serving the country, or their portfolio?</w:t>
      </w:r>
    </w:p>
    <w:p>
      <w:pPr>
        <w:spacing w:after="120" w:line="264" w:lineRule="auto"/>
      </w:pPr>
      <w:r>
        <w:rPr>
          <w:sz w:val="22"/>
          <w:szCs w:val="22"/>
        </w:rPr>
        <w:t xml:space="preserve">Congress passed the </w:t>
      </w:r>
      <w:r>
        <w:rPr>
          <w:sz w:val="22"/>
          <w:szCs w:val="22"/>
          <w:b/>
        </w:rPr>
        <w:t xml:space="preserve">STOCK Act in 2012</w:t>
      </w:r>
      <w:r>
        <w:rPr>
          <w:sz w:val="22"/>
          <w:szCs w:val="22"/>
        </w:rPr>
        <w:t xml:space="preserve"> to require members to disclose their trades. Disclosure was a start, but it hasn't fixed the problem or restored trust — the trading kept happening, just with a paperwork trail. The real fix isn't more forms filed after the fact. It's removing the conflict itself: if you can move a company's value from your seat, you shouldn't be holding or trading that company's stock while you serve.</w:t>
      </w:r>
    </w:p>
    <w:p>
      <w:pPr>
        <w:spacing w:before="240" w:after="80"/>
      </w:pPr>
      <w:r>
        <w:rPr>
          <w:b/>
          <w:color w:val="1B3A5C"/>
          <w:sz w:val="29"/>
          <w:szCs w:val="29"/>
        </w:rPr>
        <w:t xml:space="preserve">The Gap Nobody's Closing: The President</w:t>
      </w:r>
    </w:p>
    <w:p>
      <w:pPr>
        <w:spacing w:after="120" w:line="264" w:lineRule="auto"/>
      </w:pPr>
      <w:r>
        <w:rPr>
          <w:sz w:val="22"/>
          <w:szCs w:val="22"/>
        </w:rPr>
        <w:t xml:space="preserve">Here's the part most people don't know. The main federal criminal conflict-of-interest law — </w:t>
      </w:r>
      <w:r>
        <w:rPr>
          <w:sz w:val="22"/>
          <w:szCs w:val="22"/>
          <w:b/>
        </w:rPr>
        <w:t xml:space="preserve">18 U.S.C. § 208</w:t>
      </w:r>
      <w:r>
        <w:rPr>
          <w:sz w:val="22"/>
          <w:szCs w:val="22"/>
        </w:rPr>
        <w:t xml:space="preserve"> — forces almost every executive-branch official to recuse from matters affecting their own finances. But that law </w:t>
      </w:r>
      <w:r>
        <w:rPr>
          <w:sz w:val="22"/>
          <w:szCs w:val="22"/>
          <w:b/>
        </w:rPr>
        <w:t xml:space="preserve">specifically exempts the President and the Vice President.</w:t>
      </w:r>
      <w:r>
        <w:rPr>
          <w:sz w:val="22"/>
          <w:szCs w:val="22"/>
        </w:rPr>
        <w:t xml:space="preserve"> (Cornell Law School (https://www.law.cornell.edu/uscode/text/18/208); Office of Government Ethics (https://www2.oge.gov/Web/OGE.nsf/Resources/Elements+of+18+U.S.C.+208:+The+Conflict+of+Interest+Statute+))</w:t>
      </w:r>
    </w:p>
    <w:p>
      <w:pPr>
        <w:spacing w:after="120" w:line="264" w:lineRule="auto"/>
      </w:pPr>
      <w:r>
        <w:rPr>
          <w:sz w:val="22"/>
          <w:szCs w:val="22"/>
        </w:rPr>
        <w:t xml:space="preserve">Sit with that. The two officials with the </w:t>
      </w:r>
      <w:r>
        <w:rPr>
          <w:sz w:val="22"/>
          <w:szCs w:val="22"/>
          <w:b/>
        </w:rPr>
        <w:t xml:space="preserve">most</w:t>
      </w:r>
      <w:r>
        <w:rPr>
          <w:sz w:val="22"/>
          <w:szCs w:val="22"/>
        </w:rPr>
        <w:t xml:space="preserve"> power to move markets — through tariffs, federal contracts, regulation, appointments, even a single public statement — are the </w:t>
      </w:r>
      <w:r>
        <w:rPr>
          <w:sz w:val="22"/>
          <w:szCs w:val="22"/>
          <w:b/>
        </w:rPr>
        <w:t xml:space="preserve">only</w:t>
      </w:r>
      <w:r>
        <w:rPr>
          <w:sz w:val="22"/>
          <w:szCs w:val="22"/>
        </w:rPr>
        <w:t xml:space="preserve"> ones the core conflict law doesn't touch. That's exactly backwards. And it's not a hypothetical worry: in recent years, across administrations, presidential and family financial dealings — from favored industries to crypto tokens — have made the temptation and the appearance problem impossible to ignore. The office that can do the most should be held to the most, not the least.</w:t>
      </w:r>
    </w:p>
    <w:p>
      <w:pPr>
        <w:spacing w:after="120" w:line="264" w:lineRule="auto"/>
      </w:pPr>
      <w:r>
        <w:rPr>
          <w:sz w:val="22"/>
          <w:szCs w:val="22"/>
        </w:rPr>
        <w:t xml:space="preserve">That's why our bill does something the current proposals don't: it puts the </w:t>
      </w:r>
      <w:r>
        <w:rPr>
          <w:sz w:val="22"/>
          <w:szCs w:val="22"/>
          <w:b/>
        </w:rPr>
        <w:t xml:space="preserve">President and Vice President under the same rule as everyone else.</w:t>
      </w:r>
    </w:p>
    <w:p>
      <w:pPr>
        <w:spacing w:before="240" w:after="80"/>
      </w:pPr>
      <w:r>
        <w:rPr>
          <w:b/>
          <w:color w:val="1B3A5C"/>
          <w:sz w:val="29"/>
          <w:szCs w:val="29"/>
        </w:rPr>
        <w:t xml:space="preserve">We're Not Starting From Scratch — We're Finishing the Job</w:t>
      </w:r>
    </w:p>
    <w:p>
      <w:pPr>
        <w:spacing w:after="120" w:line="264" w:lineRule="auto"/>
      </w:pPr>
      <w:r>
        <w:rPr>
          <w:sz w:val="22"/>
          <w:szCs w:val="22"/>
        </w:rPr>
        <w:t xml:space="preserve">This is one of the most bipartisan ideas in the country, and Congress is finally moving on it. In this Congress alone there's the bipartisan </w:t>
      </w:r>
      <w:r>
        <w:rPr>
          <w:sz w:val="22"/>
          <w:szCs w:val="22"/>
          <w:b/>
        </w:rPr>
        <w:t xml:space="preserve">ETHICS Act</w:t>
      </w:r>
      <w:r>
        <w:rPr>
          <w:sz w:val="22"/>
          <w:szCs w:val="22"/>
        </w:rPr>
        <w:t xml:space="preserve"> (H.R. 4890) — introduced by Republicans and Democrats together, from Michael Cloud to Alexandria Ocasio-Cortez — and the </w:t>
      </w:r>
      <w:r>
        <w:rPr>
          <w:sz w:val="22"/>
          <w:szCs w:val="22"/>
          <w:b/>
        </w:rPr>
        <w:t xml:space="preserve">Ban Congressional Stock Trading Act</w:t>
      </w:r>
      <w:r>
        <w:rPr>
          <w:sz w:val="22"/>
          <w:szCs w:val="22"/>
        </w:rPr>
        <w:t xml:space="preserve"> (S. 1879), both of which make members either sell their individual stocks or put them in a real blind trust. (Congress.gov — ETHICS Act (https://www.congress.gov/bill/119th-congress/house-bill/4890/all-info); Congress.gov — S. 1879 (https://www.congress.gov/bill/119th-congress/senate-bill/1879))</w:t>
      </w:r>
    </w:p>
    <w:p>
      <w:pPr>
        <w:spacing w:after="120" w:line="264" w:lineRule="auto"/>
      </w:pPr>
      <w:r>
        <w:rPr>
          <w:sz w:val="22"/>
          <w:szCs w:val="22"/>
        </w:rPr>
        <w:t xml:space="preserve">But look closely and you'll see the reforms have been </w:t>
      </w:r>
      <w:r>
        <w:rPr>
          <w:sz w:val="22"/>
          <w:szCs w:val="22"/>
          <w:b/>
        </w:rPr>
        <w:t xml:space="preserve">chopped into separate, weaker bills</w:t>
      </w:r>
      <w:r>
        <w:rPr>
          <w:sz w:val="22"/>
          <w:szCs w:val="22"/>
        </w:rPr>
        <w:t xml:space="preserve"> — one for Congress, a much softer one for the President (a disclosure-only bill, H.R. 7207), and yet another for the Supreme Court. Splitting it up is how good ideas get watered down and how the most powerful office ends up with the weakest rule. </w:t>
      </w:r>
      <w:r>
        <w:rPr>
          <w:sz w:val="22"/>
          <w:szCs w:val="22"/>
          <w:b/>
        </w:rPr>
        <w:t xml:space="preserve">Our version puts Congress, the President, the Vice President, and senior officials under one clean standard</w:t>
      </w:r>
      <w:r>
        <w:rPr>
          <w:sz w:val="22"/>
          <w:szCs w:val="22"/>
        </w:rPr>
        <w:t xml:space="preserve"> — sell the individual stocks or use a genuine blind trust, and give back any profits made in violation.</w:t>
      </w:r>
    </w:p>
    <w:p>
      <w:pPr>
        <w:spacing w:before="240" w:after="80"/>
      </w:pPr>
      <w:r>
        <w:rPr>
          <w:b/>
          <w:color w:val="1B3A5C"/>
          <w:sz w:val="29"/>
          <w:szCs w:val="29"/>
        </w:rPr>
        <w:t xml:space="preserve">What the Bill Actually Does</w:t>
      </w:r>
    </w:p>
    <w:p>
      <w:pPr>
        <w:ind w:left="360" w:hanging="180"/>
        <w:spacing w:after="80"/>
      </w:pPr>
      <w:r>
        <w:rPr>
          <w:sz w:val="22"/>
        </w:rPr>
        <w:t xml:space="preserve">•  </w:t>
      </w:r>
      <w:r>
        <w:rPr>
          <w:sz w:val="22"/>
          <w:szCs w:val="22"/>
          <w:b/>
        </w:rPr>
        <w:t xml:space="preserve">Who it covers:</w:t>
      </w:r>
      <w:r>
        <w:rPr>
          <w:sz w:val="22"/>
          <w:szCs w:val="22"/>
        </w:rPr>
        <w:t xml:space="preserve"> Members of Congress, the President and Vice President, senior Senate-confirmed appointees — and their spouses and dependent children, because a ban you can dodge through your spouse is no ban at all.</w:t>
      </w:r>
    </w:p>
    <w:p>
      <w:pPr>
        <w:ind w:left="360" w:hanging="180"/>
        <w:spacing w:after="80"/>
      </w:pPr>
      <w:r>
        <w:rPr>
          <w:sz w:val="22"/>
        </w:rPr>
        <w:t xml:space="preserve">•  </w:t>
      </w:r>
      <w:r>
        <w:rPr>
          <w:sz w:val="22"/>
          <w:szCs w:val="22"/>
          <w:b/>
        </w:rPr>
        <w:t xml:space="preserve">What's banned:</w:t>
      </w:r>
      <w:r>
        <w:rPr>
          <w:sz w:val="22"/>
          <w:szCs w:val="22"/>
        </w:rPr>
        <w:t xml:space="preserve"> Individual stocks, single-company bonds, options, futures, commodities, and single-company crypto tokens.</w:t>
      </w:r>
    </w:p>
    <w:p>
      <w:pPr>
        <w:ind w:left="360" w:hanging="180"/>
        <w:spacing w:after="80"/>
      </w:pPr>
      <w:r>
        <w:rPr>
          <w:sz w:val="22"/>
        </w:rPr>
        <w:t xml:space="preserve">•  </w:t>
      </w:r>
      <w:r>
        <w:rPr>
          <w:sz w:val="22"/>
          <w:szCs w:val="22"/>
          <w:b/>
        </w:rPr>
        <w:t xml:space="preserve">What's still fine:</w:t>
      </w:r>
      <w:r>
        <w:rPr>
          <w:sz w:val="22"/>
          <w:szCs w:val="22"/>
        </w:rPr>
        <w:t xml:space="preserve"> Diversified mutual funds, index funds, ETFs, U.S. Treasuries, and a real blind trust. You can still save and invest for retirement like anyone else — you just can't bet on the individual companies you have power over.</w:t>
      </w:r>
    </w:p>
    <w:p>
      <w:pPr>
        <w:ind w:left="360" w:hanging="180"/>
        <w:spacing w:after="80"/>
      </w:pPr>
      <w:r>
        <w:rPr>
          <w:sz w:val="22"/>
        </w:rPr>
        <w:t xml:space="preserve">•  </w:t>
      </w:r>
      <w:r>
        <w:rPr>
          <w:sz w:val="22"/>
          <w:szCs w:val="22"/>
          <w:b/>
        </w:rPr>
        <w:t xml:space="preserve">How you comply:</w:t>
      </w:r>
      <w:r>
        <w:rPr>
          <w:sz w:val="22"/>
          <w:szCs w:val="22"/>
        </w:rPr>
        <w:t xml:space="preserve"> Within about six months, either divest or move the holdings into a qualified blind trust run by a genuinely independent trustee.</w:t>
      </w:r>
    </w:p>
    <w:p>
      <w:pPr>
        <w:ind w:left="360" w:hanging="180"/>
        <w:spacing w:after="80"/>
      </w:pPr>
      <w:r>
        <w:rPr>
          <w:sz w:val="22"/>
        </w:rPr>
        <w:t xml:space="preserve">•  </w:t>
      </w:r>
      <w:r>
        <w:rPr>
          <w:sz w:val="22"/>
          <w:szCs w:val="22"/>
          <w:b/>
        </w:rPr>
        <w:t xml:space="preserve">Teeth:</w:t>
      </w:r>
      <w:r>
        <w:rPr>
          <w:sz w:val="22"/>
          <w:szCs w:val="22"/>
        </w:rPr>
        <w:t xml:space="preserve"> Real civil penalties, mandatory </w:t>
      </w:r>
      <w:r>
        <w:rPr>
          <w:sz w:val="22"/>
          <w:szCs w:val="22"/>
          <w:b/>
        </w:rPr>
        <w:t xml:space="preserve">disgorgement</w:t>
      </w:r>
      <w:r>
        <w:rPr>
          <w:sz w:val="22"/>
          <w:szCs w:val="22"/>
        </w:rPr>
        <w:t xml:space="preserve"> — you give back every dollar of profit made in violation — referrals to ethics bodies and, for willful violations, to the Justice Department, with enforcement published every year.</w:t>
      </w:r>
    </w:p>
    <w:p>
      <w:pPr>
        <w:spacing w:before="240" w:after="80"/>
      </w:pPr>
      <w:r>
        <w:rPr>
          <w:b/>
          <w:color w:val="1B3A5C"/>
          <w:sz w:val="29"/>
          <w:szCs w:val="29"/>
        </w:rPr>
        <w:t xml:space="preserve">The Honest Note on the President</w:t>
      </w:r>
    </w:p>
    <w:p>
      <w:pPr>
        <w:spacing w:after="120" w:line="264" w:lineRule="auto"/>
      </w:pPr>
      <w:r>
        <w:rPr>
          <w:sz w:val="22"/>
          <w:szCs w:val="22"/>
        </w:rPr>
        <w:t xml:space="preserve">We'll be straight about the one hard part. Applying a divestiture rule to a </w:t>
      </w:r>
      <w:r>
        <w:rPr>
          <w:sz w:val="22"/>
          <w:szCs w:val="22"/>
          <w:b/>
        </w:rPr>
        <w:t xml:space="preserve">sitting</w:t>
      </w:r>
      <w:r>
        <w:rPr>
          <w:sz w:val="22"/>
          <w:szCs w:val="22"/>
        </w:rPr>
        <w:t xml:space="preserve"> President by ordinary law raises genuine separation-of-powers questions — it's part of why that §208 exemption exists in the first place, and some scholars argue the presidency can only be fully bound by the President's own choice or by a constitutional amendment. We think the conflict is serious enough to try by statute anyway, and we wrote the bill so that even if a court narrowed how it applies to the President, it would still bind the Vice President, all of Congress, and the senior executive branch without missing a beat. Start now, the fast way; if the presidency needs a constitutional backstop later, that's a fight worth having too.</w:t>
      </w:r>
    </w:p>
    <w:p>
      <w:pPr>
        <w:spacing w:before="240" w:after="80"/>
      </w:pPr>
      <w:r>
        <w:rPr>
          <w:b/>
          <w:color w:val="1B3A5C"/>
          <w:sz w:val="29"/>
          <w:szCs w:val="29"/>
        </w:rPr>
        <w:t xml:space="preserve">The Honest Trade-offs</w:t>
      </w:r>
    </w:p>
    <w:p>
      <w:pPr>
        <w:ind w:left="360" w:hanging="180"/>
        <w:spacing w:after="80"/>
      </w:pPr>
      <w:r>
        <w:rPr>
          <w:sz w:val="22"/>
        </w:rPr>
        <w:t xml:space="preserve">•  </w:t>
      </w:r>
      <w:r>
        <w:rPr>
          <w:sz w:val="22"/>
          <w:szCs w:val="22"/>
          <w:b/>
        </w:rPr>
        <w:t xml:space="preserve">"Good people will lose some freedom to invest."</w:t>
      </w:r>
      <w:r>
        <w:rPr>
          <w:sz w:val="22"/>
          <w:szCs w:val="22"/>
        </w:rPr>
        <w:t xml:space="preserve"> True — but only in individual companies, and only while they hold power that can move those companies. Index funds and Treasuries are still wide open. That's a small price for public trust.</w:t>
      </w:r>
    </w:p>
    <w:p>
      <w:pPr>
        <w:ind w:left="360" w:hanging="180"/>
        <w:spacing w:after="80"/>
      </w:pPr>
      <w:r>
        <w:rPr>
          <w:sz w:val="22"/>
        </w:rPr>
        <w:t xml:space="preserve">•  </w:t>
      </w:r>
      <w:r>
        <w:rPr>
          <w:sz w:val="22"/>
          <w:szCs w:val="22"/>
          <w:b/>
        </w:rPr>
        <w:t xml:space="preserve">"Enforcement is everything."</w:t>
      </w:r>
      <w:r>
        <w:rPr>
          <w:sz w:val="22"/>
          <w:szCs w:val="22"/>
        </w:rPr>
        <w:t xml:space="preserve"> Also true. Disclosure-only laws failed because nobody paid a price. This bill's civil penalties, profit disgorgement, and published enforcement are the difference between a rule and a suggestion.</w:t>
      </w:r>
    </w:p>
    <w:p>
      <w:pPr>
        <w:ind w:left="360" w:hanging="180"/>
        <w:spacing w:after="80"/>
      </w:pPr>
      <w:r>
        <w:rPr>
          <w:sz w:val="22"/>
        </w:rPr>
        <w:t xml:space="preserve">•  </w:t>
      </w:r>
      <w:r>
        <w:rPr>
          <w:sz w:val="22"/>
          <w:szCs w:val="22"/>
          <w:b/>
        </w:rPr>
        <w:t xml:space="preserve">"Blind trusts can be fake."</w:t>
      </w:r>
      <w:r>
        <w:rPr>
          <w:sz w:val="22"/>
          <w:szCs w:val="22"/>
        </w:rPr>
        <w:t xml:space="preserve"> Which is why the bill sets real standards — an independent trustee, no communication about holdings, genuine independence — instead of letting officials call anything a blind trust.</w:t>
      </w:r>
    </w:p>
    <w:p>
      <w:pPr>
        <w:spacing w:before="240" w:after="80"/>
      </w:pPr>
      <w:r>
        <w:rPr>
          <w:b/>
          <w:color w:val="1B3A5C"/>
          <w:sz w:val="29"/>
          <w:szCs w:val="29"/>
        </w:rPr>
        <w:t xml:space="preserve">How You Can Help</w:t>
      </w:r>
    </w:p>
    <w:p>
      <w:pPr>
        <w:ind w:left="360" w:hanging="180"/>
        <w:spacing w:after="80"/>
      </w:pPr>
      <w:r>
        <w:rPr>
          <w:sz w:val="22"/>
        </w:rPr>
        <w:t xml:space="preserve">•  </w:t>
      </w:r>
      <w:r>
        <w:rPr>
          <w:sz w:val="22"/>
          <w:szCs w:val="22"/>
          <w:b/>
        </w:rPr>
        <w:t xml:space="preserve">Contact your Representative and Senators.</w:t>
      </w:r>
      <w:r>
        <w:rPr>
          <w:sz w:val="22"/>
          <w:szCs w:val="22"/>
        </w:rPr>
        <w:t xml:space="preserve"> Tell them you want a stock-trading ban that covers </w:t>
      </w:r>
      <w:r>
        <w:rPr>
          <w:sz w:val="22"/>
          <w:szCs w:val="22"/>
          <w:b/>
        </w:rPr>
        <w:t xml:space="preserve">everyone</w:t>
      </w:r>
      <w:r>
        <w:rPr>
          <w:sz w:val="22"/>
          <w:szCs w:val="22"/>
        </w:rPr>
        <w:t xml:space="preserve"> who can move a market — Congress </w:t>
      </w:r>
      <w:r>
        <w:rPr>
          <w:sz w:val="22"/>
          <w:szCs w:val="22"/>
          <w:i/>
        </w:rPr>
        <w:t xml:space="preserve">and</w:t>
      </w:r>
      <w:r>
        <w:rPr>
          <w:sz w:val="22"/>
          <w:szCs w:val="22"/>
        </w:rPr>
        <w:t xml:space="preserve"> the President — not three watered-down bills.</w:t>
      </w:r>
    </w:p>
    <w:p>
      <w:pPr>
        <w:ind w:left="360" w:hanging="180"/>
        <w:spacing w:after="80"/>
      </w:pPr>
      <w:r>
        <w:rPr>
          <w:sz w:val="22"/>
        </w:rPr>
        <w:t xml:space="preserve">•  </w:t>
      </w:r>
      <w:r>
        <w:rPr>
          <w:sz w:val="22"/>
          <w:szCs w:val="22"/>
          <w:b/>
        </w:rPr>
        <w:t xml:space="preserve">Make it bipartisan out loud.</w:t>
      </w:r>
      <w:r>
        <w:rPr>
          <w:sz w:val="22"/>
          <w:szCs w:val="22"/>
        </w:rPr>
        <w:t xml:space="preserve"> This isn't a shot at one party; members of both parties have been caught, and both parties' voters overwhelmingly want it fixed. Say so.</w:t>
      </w:r>
    </w:p>
    <w:p>
      <w:pPr>
        <w:ind w:left="360" w:hanging="180"/>
        <w:spacing w:after="80"/>
      </w:pPr>
      <w:r>
        <w:rPr>
          <w:sz w:val="22"/>
        </w:rPr>
        <w:t xml:space="preserve">•  </w:t>
      </w:r>
      <w:r>
        <w:rPr>
          <w:sz w:val="22"/>
          <w:szCs w:val="22"/>
          <w:b/>
        </w:rPr>
        <w:t xml:space="preserve">Share this.</w:t>
      </w:r>
      <w:r>
        <w:rPr>
          <w:sz w:val="22"/>
          <w:szCs w:val="22"/>
        </w:rPr>
        <w:t xml:space="preserve"> The public is already at roughly three-to-one for this. The only people against it are the ones it would limit.</w:t>
      </w:r>
    </w:p>
    <w:p>
      <w:pPr>
        <w:pBdr>
          <w:bottom w:val="single" w:sz="6" w:space="4" w:color="D4A843"/>
        </w:pBdr>
        <w:spacing w:before="60" w:after="120"/>
      </w:pPr>
    </w:p>
    <w:p>
      <w:pPr>
        <w:spacing w:after="120" w:line="264" w:lineRule="auto"/>
      </w:pPr>
      <w:r>
        <w:rPr>
          <w:sz w:val="22"/>
          <w:szCs w:val="22"/>
          <w:b/>
        </w:rPr>
        <w:t xml:space="preserve">Sources:</w:t>
      </w:r>
    </w:p>
    <w:p>
      <w:pPr>
        <w:ind w:left="360" w:hanging="180"/>
        <w:spacing w:after="80"/>
      </w:pPr>
      <w:r>
        <w:rPr>
          <w:sz w:val="22"/>
        </w:rPr>
        <w:t xml:space="preserve">•  </w:t>
      </w:r>
      <w:r>
        <w:rPr>
          <w:sz w:val="22"/>
          <w:szCs w:val="22"/>
        </w:rPr>
        <w:t xml:space="preserve">18 U.S.C. § 208 — Cornell Law School / Legal Information Institute (https://www.law.cornell.edu/uscode/text/18/208)</w:t>
      </w:r>
    </w:p>
    <w:p>
      <w:pPr>
        <w:ind w:left="360" w:hanging="180"/>
        <w:spacing w:after="80"/>
      </w:pPr>
      <w:r>
        <w:rPr>
          <w:sz w:val="22"/>
        </w:rPr>
        <w:t xml:space="preserve">•  </w:t>
      </w:r>
      <w:r>
        <w:rPr>
          <w:sz w:val="22"/>
          <w:szCs w:val="22"/>
        </w:rPr>
        <w:t xml:space="preserve">Elements of 18 U.S.C. § 208 — U.S. Office of Government Ethics (https://www2.oge.gov/Web/OGE.nsf/Resources/Elements+of+18+U.S.C.+208:+The+Conflict+of+Interest+Statute+)</w:t>
      </w:r>
    </w:p>
    <w:p>
      <w:pPr>
        <w:ind w:left="360" w:hanging="180"/>
        <w:spacing w:after="80"/>
      </w:pPr>
      <w:r>
        <w:rPr>
          <w:sz w:val="22"/>
        </w:rPr>
        <w:t xml:space="preserve">•  </w:t>
      </w:r>
      <w:r>
        <w:rPr>
          <w:sz w:val="22"/>
          <w:szCs w:val="22"/>
        </w:rPr>
        <w:t xml:space="preserve">Ending Trading and Holdings in Congressional Stocks (ETHICS) Act, H.R. 4890 — Congress.gov (https://www.congress.gov/bill/119th-congress/house-bill/4890/all-info)</w:t>
      </w:r>
    </w:p>
    <w:p>
      <w:pPr>
        <w:ind w:left="360" w:hanging="180"/>
        <w:spacing w:after="80"/>
      </w:pPr>
      <w:r>
        <w:rPr>
          <w:sz w:val="22"/>
        </w:rPr>
        <w:t xml:space="preserve">•  </w:t>
      </w:r>
      <w:r>
        <w:rPr>
          <w:sz w:val="22"/>
          <w:szCs w:val="22"/>
        </w:rPr>
        <w:t xml:space="preserve">Ban Congressional Stock Trading Act, S. 1879 — Congress.gov (https://www.congress.gov/bill/119th-congress/senate-bill/1879)</w:t>
      </w:r>
    </w:p>
    <w:p>
      <w:pPr>
        <w:ind w:left="360" w:hanging="180"/>
        <w:spacing w:after="80"/>
      </w:pPr>
      <w:r>
        <w:rPr>
          <w:sz w:val="22"/>
        </w:rPr>
        <w:t xml:space="preserve">•  </w:t>
      </w:r>
      <w:r>
        <w:rPr>
          <w:sz w:val="22"/>
          <w:szCs w:val="22"/>
        </w:rPr>
        <w:t xml:space="preserve">Presidential Conflicts of Interest Accountability Act, H.R. 7207 — Congress.gov (https://www.congress.gov/bill/119th-congress/house-bill/7207/text)</w:t>
      </w:r>
    </w:p>
    <w:p>
      <w:pPr>
        <w:spacing w:after="120" w:line="264" w:lineRule="auto"/>
      </w:pPr>
      <w:r>
        <w:rPr>
          <w:sz w:val="22"/>
          <w:szCs w:val="22"/>
          <w:i/>
        </w:rPr>
        <w:t xml:space="preserve">This is a discussion draft prepared for review by legislative counsel and for presentation to Members of Congress — proposed statutory language, not final legislative text. The authors are not attorneys.</w:t>
      </w:r>
    </w:p>
    <w:sectPr>
      <w:footerReference w:type="default" r:id="rIdF1"/>
      <w:pgSz w:w="12240" w:h="15840"/>
      <w:pgMar w:top="1440" w:right="1800" w:bottom="1440" w:left="1800" w:header="720" w:footer="720" w:gutter="0"/>
    </w:sectPr>
  </w:body>
</w:document>
</file>

<file path=word/footer1.xml><?xml version="1.0" encoding="utf-8"?>
<w:ftr xmlns:w="http://schemas.openxmlformats.org/wordprocessingml/2006/main" xmlns:r="http://schemas.openxmlformats.org/officeDocument/2006/relationships">
  <w:p>
    <w:pPr>
      <w:jc w:val="center"/>
    </w:pPr>
    <w:r>
      <w:rPr>
        <w:color w:val="5A5A5A"/>
        <w:sz w:val="17"/>
      </w:rPr>
      <w:t xml:space="preserve">Common Sense Party ★ commonsenseforamerica.org | Page </w:t>
    </w:r>
    <w:fldSimple w:instr=" PAGE ">
      <w:r>
        <w:rPr>
          <w:color w:val="5A5A5A"/>
          <w:sz w:val="17"/>
        </w:rPr>
        <w:t>1</w:t>
      </w:r>
    </w:fldSimple>
  </w:p>
</w:ftr>
</file>

<file path=word/_rels/document.xml.rels><?xml version="1.0" encoding="UTF-8" standalone="yes"?><Relationships xmlns="http://schemas.openxmlformats.org/package/2006/relationships"><Relationship Id="rIdF1" Type="http://schemas.openxmlformats.org/officeDocument/2006/relationships/footer" Target="footer1.xml"/></Relationships>
</file>